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98" w:rsidRPr="00283AC3" w:rsidRDefault="00080A69">
      <w:pPr>
        <w:rPr>
          <w:b/>
          <w:sz w:val="28"/>
          <w:szCs w:val="28"/>
        </w:rPr>
      </w:pPr>
      <w:r w:rsidRPr="00283AC3">
        <w:rPr>
          <w:b/>
          <w:sz w:val="28"/>
          <w:szCs w:val="28"/>
        </w:rPr>
        <w:t>NAFAO Conference 4</w:t>
      </w:r>
      <w:r w:rsidRPr="00283AC3">
        <w:rPr>
          <w:b/>
          <w:sz w:val="28"/>
          <w:szCs w:val="28"/>
          <w:vertAlign w:val="superscript"/>
        </w:rPr>
        <w:t>th</w:t>
      </w:r>
      <w:r w:rsidRPr="00283AC3">
        <w:rPr>
          <w:b/>
          <w:sz w:val="28"/>
          <w:szCs w:val="28"/>
        </w:rPr>
        <w:t xml:space="preserve"> March 2015</w:t>
      </w:r>
    </w:p>
    <w:p w:rsidR="00E570D6" w:rsidRDefault="00E570D6"/>
    <w:p w:rsidR="00E570D6" w:rsidRDefault="00E570D6">
      <w:r>
        <w:t>9.30am -10am Registration and coffee</w:t>
      </w:r>
    </w:p>
    <w:p w:rsidR="0058563A" w:rsidRDefault="0058563A">
      <w:r>
        <w:t>10am-10.30am Chair Report/Future dates</w:t>
      </w:r>
    </w:p>
    <w:p w:rsidR="0058563A" w:rsidRDefault="0058563A" w:rsidP="0058563A">
      <w:pPr>
        <w:ind w:left="720" w:firstLine="720"/>
      </w:pPr>
      <w:r>
        <w:t>Invoices for 2015/16</w:t>
      </w:r>
    </w:p>
    <w:p w:rsidR="00E570D6" w:rsidRDefault="0058563A" w:rsidP="0058563A">
      <w:pPr>
        <w:ind w:left="720" w:firstLine="720"/>
      </w:pPr>
      <w:r>
        <w:t>W</w:t>
      </w:r>
      <w:r w:rsidR="00E570D6">
        <w:t>ebsite</w:t>
      </w:r>
    </w:p>
    <w:p w:rsidR="00E570D6" w:rsidRDefault="00E570D6">
      <w:r>
        <w:t>10.30am – 11.30am Universal Deferred Payment Scheme</w:t>
      </w:r>
      <w:r w:rsidR="0058563A">
        <w:t xml:space="preserve"> – Beverley Lambert</w:t>
      </w:r>
    </w:p>
    <w:p w:rsidR="0058563A" w:rsidRDefault="0058563A">
      <w:r>
        <w:tab/>
      </w:r>
      <w:r>
        <w:tab/>
        <w:t>Toolkit</w:t>
      </w:r>
      <w:r>
        <w:tab/>
      </w:r>
    </w:p>
    <w:p w:rsidR="0058563A" w:rsidRDefault="0058563A">
      <w:r>
        <w:tab/>
      </w:r>
      <w:r>
        <w:tab/>
        <w:t>Any LA Concerns</w:t>
      </w:r>
      <w:r w:rsidR="00283AC3">
        <w:t xml:space="preserve"> </w:t>
      </w:r>
    </w:p>
    <w:bookmarkStart w:id="0" w:name="_MON_1489996930"/>
    <w:bookmarkEnd w:id="0"/>
    <w:p w:rsidR="00283AC3" w:rsidRDefault="00283AC3">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o:ole="">
            <v:imagedata r:id="rId6" o:title=""/>
          </v:shape>
          <o:OLEObject Type="Embed" ProgID="PowerPoint.Show.12" ShapeID="_x0000_i1025" DrawAspect="Icon" ObjectID="_1489997157" r:id="rId7"/>
        </w:object>
      </w:r>
    </w:p>
    <w:p w:rsidR="00E570D6" w:rsidRDefault="00E570D6">
      <w:r>
        <w:t>11.30 – 12.30 Care Act Consultation</w:t>
      </w:r>
      <w:r w:rsidR="0058563A">
        <w:t xml:space="preserve"> – DH</w:t>
      </w:r>
    </w:p>
    <w:p w:rsidR="0058563A" w:rsidRDefault="0058563A">
      <w:r>
        <w:tab/>
      </w:r>
      <w:r>
        <w:tab/>
        <w:t>Care Cap</w:t>
      </w:r>
      <w:r>
        <w:tab/>
      </w:r>
      <w:r>
        <w:tab/>
      </w:r>
      <w:r>
        <w:tab/>
      </w:r>
      <w:r>
        <w:tab/>
      </w:r>
      <w:r>
        <w:tab/>
      </w:r>
      <w:r>
        <w:tab/>
      </w:r>
      <w:r>
        <w:tab/>
      </w:r>
      <w:r>
        <w:tab/>
      </w:r>
      <w:r>
        <w:tab/>
      </w:r>
    </w:p>
    <w:p w:rsidR="0058563A" w:rsidRDefault="0058563A">
      <w:r>
        <w:tab/>
      </w:r>
      <w:r>
        <w:tab/>
        <w:t>Working Age</w:t>
      </w:r>
      <w:r>
        <w:tab/>
      </w:r>
    </w:p>
    <w:p w:rsidR="0058563A" w:rsidRDefault="0058563A">
      <w:r>
        <w:tab/>
      </w:r>
      <w:r>
        <w:tab/>
        <w:t>Extension to the Means Test</w:t>
      </w:r>
    </w:p>
    <w:p w:rsidR="0058563A" w:rsidRDefault="0058563A">
      <w:r>
        <w:tab/>
      </w:r>
      <w:r>
        <w:tab/>
        <w:t>Care Account</w:t>
      </w:r>
    </w:p>
    <w:p w:rsidR="00E570D6" w:rsidRDefault="00E570D6"/>
    <w:bookmarkStart w:id="1" w:name="_MON_1489996990"/>
    <w:bookmarkEnd w:id="1"/>
    <w:p w:rsidR="00F50A14" w:rsidRDefault="00F50A14">
      <w:r>
        <w:object w:dxaOrig="1550" w:dyaOrig="991">
          <v:shape id="_x0000_i1026" type="#_x0000_t75" style="width:77.65pt;height:49.45pt" o:ole="">
            <v:imagedata r:id="rId8" o:title=""/>
          </v:shape>
          <o:OLEObject Type="Embed" ProgID="PowerPoint.Show.12" ShapeID="_x0000_i1026" DrawAspect="Icon" ObjectID="_1489997158" r:id="rId9"/>
        </w:object>
      </w:r>
      <w:r w:rsidR="000726BF">
        <w:object w:dxaOrig="2069" w:dyaOrig="1320">
          <v:shape id="_x0000_i1030" type="#_x0000_t75" style="width:103.95pt;height:65.75pt" o:ole="">
            <v:imagedata r:id="rId10" o:title=""/>
          </v:shape>
          <o:OLEObject Type="Embed" ProgID="AcroExch.Document.11" ShapeID="_x0000_i1030" DrawAspect="Icon" ObjectID="_1489997159" r:id="rId11"/>
        </w:object>
      </w:r>
    </w:p>
    <w:p w:rsidR="00E570D6" w:rsidRDefault="00A32024">
      <w:r>
        <w:t xml:space="preserve">12.30pm -1.30pm </w:t>
      </w:r>
      <w:r w:rsidR="00E570D6">
        <w:t>Lunch</w:t>
      </w:r>
    </w:p>
    <w:p w:rsidR="00507DD2" w:rsidRDefault="00507DD2"/>
    <w:p w:rsidR="00E570D6" w:rsidRDefault="00E570D6">
      <w:r>
        <w:t>13.30pm-14.00</w:t>
      </w:r>
      <w:r w:rsidR="00507DD2">
        <w:t>pm Independent Financial Advice</w:t>
      </w:r>
      <w:r w:rsidR="0058563A">
        <w:t xml:space="preserve"> – Naomi Snell</w:t>
      </w:r>
    </w:p>
    <w:bookmarkStart w:id="2" w:name="_GoBack"/>
    <w:bookmarkStart w:id="3" w:name="_MON_1489997010"/>
    <w:bookmarkEnd w:id="3"/>
    <w:p w:rsidR="00F50A14" w:rsidRDefault="00F50A14">
      <w:r>
        <w:object w:dxaOrig="1550" w:dyaOrig="991">
          <v:shape id="_x0000_i1028" type="#_x0000_t75" style="width:77.65pt;height:49.45pt" o:ole="">
            <v:imagedata r:id="rId12" o:title=""/>
          </v:shape>
          <o:OLEObject Type="Embed" ProgID="PowerPoint.Show.12" ShapeID="_x0000_i1028" DrawAspect="Icon" ObjectID="_1489997160" r:id="rId13"/>
        </w:object>
      </w:r>
      <w:bookmarkEnd w:id="2"/>
    </w:p>
    <w:p w:rsidR="00507DD2" w:rsidRDefault="0058563A">
      <w:r>
        <w:t>14.00pm-15.00pm Debt and Pension Reform –</w:t>
      </w:r>
      <w:proofErr w:type="spellStart"/>
      <w:r>
        <w:t>Tish</w:t>
      </w:r>
      <w:proofErr w:type="spellEnd"/>
      <w:r>
        <w:t xml:space="preserve"> </w:t>
      </w:r>
      <w:proofErr w:type="spellStart"/>
      <w:r>
        <w:t>Hannifan</w:t>
      </w:r>
      <w:proofErr w:type="spellEnd"/>
    </w:p>
    <w:p w:rsidR="0058563A" w:rsidRDefault="0058563A">
      <w:r>
        <w:tab/>
      </w:r>
      <w:r>
        <w:tab/>
        <w:t xml:space="preserve">      NAFAO Guide</w:t>
      </w:r>
    </w:p>
    <w:p w:rsidR="0058563A" w:rsidRDefault="0058563A">
      <w:r>
        <w:t>15.00pm -15.30pm Open Forum</w:t>
      </w:r>
    </w:p>
    <w:p w:rsidR="00507DD2" w:rsidRDefault="00507DD2">
      <w:r>
        <w:t>15.30pm Finish</w:t>
      </w:r>
    </w:p>
    <w:p w:rsidR="007B3E1F" w:rsidRDefault="007B3E1F"/>
    <w:p w:rsidR="007B3E1F" w:rsidRPr="00173648" w:rsidRDefault="007B3E1F">
      <w:pPr>
        <w:rPr>
          <w:b/>
        </w:rPr>
      </w:pPr>
      <w:r w:rsidRPr="00173648">
        <w:rPr>
          <w:b/>
        </w:rPr>
        <w:t>Minutes</w:t>
      </w:r>
    </w:p>
    <w:p w:rsidR="00173648" w:rsidRPr="00173648" w:rsidRDefault="00173648"/>
    <w:p w:rsidR="007B3E1F" w:rsidRDefault="007B3E1F">
      <w:r>
        <w:t>Increase of fees from £150 to £200. Planned conference for September is cancelled as the consultation is not due out until October so we expect to schedule this for first or second week in November. Agenda expected to include debt, OPG and practice guide. November one will be in Islington as venue already booked but future meetings will be Birmingham</w:t>
      </w:r>
    </w:p>
    <w:p w:rsidR="007B3E1F" w:rsidRDefault="007B3E1F"/>
    <w:p w:rsidR="007B3E1F" w:rsidRDefault="007B3E1F">
      <w:r>
        <w:t>Invoices will be out for payment due by 1</w:t>
      </w:r>
      <w:r w:rsidRPr="007B3E1F">
        <w:rPr>
          <w:vertAlign w:val="superscript"/>
        </w:rPr>
        <w:t>st</w:t>
      </w:r>
      <w:r>
        <w:t xml:space="preserve"> April. Invoices will be sent via email and on the website. Request that these be processed through payment system without requests going to Treasurer for setting up NAFAO as a supplier. </w:t>
      </w:r>
    </w:p>
    <w:p w:rsidR="00D01AF5" w:rsidRDefault="00D01AF5">
      <w:r>
        <w:t xml:space="preserve">Website – Two new sections on the website, Care Act section, Ombudsmen decisions and Counsel’s Opinion. More news section contains invoices and all historical news items. Looking at improvements to the website </w:t>
      </w:r>
    </w:p>
    <w:p w:rsidR="00D01AF5" w:rsidRDefault="00D01AF5">
      <w:proofErr w:type="gramStart"/>
      <w:r>
        <w:t>Accreditation  -</w:t>
      </w:r>
      <w:proofErr w:type="gramEnd"/>
      <w:r>
        <w:t xml:space="preserve"> Bev is looking at working with </w:t>
      </w:r>
      <w:r w:rsidR="00773A08">
        <w:t xml:space="preserve">Herts </w:t>
      </w:r>
      <w:r>
        <w:t>Uni</w:t>
      </w:r>
      <w:r w:rsidR="00773A08">
        <w:t>versity</w:t>
      </w:r>
      <w:r>
        <w:t xml:space="preserve"> to get a financial assessment qualification</w:t>
      </w:r>
      <w:r w:rsidR="00773A08">
        <w:t>/accreditation.  This will be posted on the website so we ask that members visit the website and provide support once some idea of the cost is involved.</w:t>
      </w:r>
    </w:p>
    <w:p w:rsidR="00D01AF5" w:rsidRDefault="00D01AF5">
      <w:r>
        <w:t>Email – Questions via email, please only reply to sender not reply to all. It would be helpful if the person that posed the question to co – ordinate responses and if there is value it can be added to the website.</w:t>
      </w:r>
    </w:p>
    <w:p w:rsidR="00773A08" w:rsidRDefault="00773A08">
      <w:r>
        <w:t xml:space="preserve">Universal Deferred Payment – Toolkit is a guide and it is up to individual LA’s to decide on how to operate the scheme. </w:t>
      </w:r>
    </w:p>
    <w:p w:rsidR="00773A08" w:rsidRDefault="00773A08">
      <w:r>
        <w:t xml:space="preserve">Discussion over second charge – There is more work involved but it is a case of managing risk. If you have a second charge and the service user releases more equity, there is no obligation of the first </w:t>
      </w:r>
      <w:proofErr w:type="spellStart"/>
      <w:r>
        <w:t>chargee</w:t>
      </w:r>
      <w:proofErr w:type="spellEnd"/>
      <w:r>
        <w:t xml:space="preserve"> to notify the LA of a further loan/mortgage. In debt cases you have to offer a DP before you go to court.</w:t>
      </w:r>
    </w:p>
    <w:p w:rsidR="00773A08" w:rsidRDefault="00773A08">
      <w:r>
        <w:t>Last date for HASSASSA charge is 31</w:t>
      </w:r>
      <w:r w:rsidRPr="00773A08">
        <w:rPr>
          <w:vertAlign w:val="superscript"/>
        </w:rPr>
        <w:t>st</w:t>
      </w:r>
      <w:r>
        <w:t xml:space="preserve"> March for new cases but arrangements that are in place will be covered by HASSASSA through transitional arrangements. </w:t>
      </w:r>
    </w:p>
    <w:p w:rsidR="0028446F" w:rsidRDefault="0028446F">
      <w:r>
        <w:t>When someone lacks capacity, there is an undertaking that can be signed if a solicitor is applying for deputyship. A letter of undertaking is a legal term so NAFAO will be designing an agreement. This is not a legal document, but in the event it went to court it will add to the evidence when going to court along with assessment, care planning documentation etc.</w:t>
      </w:r>
    </w:p>
    <w:p w:rsidR="0028446F" w:rsidRDefault="0028446F">
      <w:r>
        <w:t xml:space="preserve">Tenants in Common – cannot use DP as we can’t get a charge so only option to charge full cost. </w:t>
      </w:r>
    </w:p>
    <w:p w:rsidR="0028446F" w:rsidRDefault="0028446F">
      <w:r>
        <w:t xml:space="preserve">New scheme start date – This goes from the date that the agreement is signed. You can secure accrued debt retrospectively. You have local discretion to not apply the new scheme from day one, LA’s may choose to waive administration/interest charges if that discussion has not taken place, leaflets and notices, or policy is not fully approved. </w:t>
      </w:r>
    </w:p>
    <w:p w:rsidR="0028446F" w:rsidRDefault="0028446F">
      <w:r>
        <w:t xml:space="preserve">You don’t have to offer £144 to existing </w:t>
      </w:r>
      <w:r w:rsidR="00100F83">
        <w:t>DPA. You could get people on the existing scheme even though the 12 week property disregard may end after 1</w:t>
      </w:r>
      <w:r w:rsidR="00100F83" w:rsidRPr="00100F83">
        <w:rPr>
          <w:vertAlign w:val="superscript"/>
        </w:rPr>
        <w:t>st</w:t>
      </w:r>
      <w:r w:rsidR="00100F83">
        <w:t xml:space="preserve"> April. </w:t>
      </w:r>
    </w:p>
    <w:p w:rsidR="00100F83" w:rsidRDefault="00100F83">
      <w:r>
        <w:lastRenderedPageBreak/>
        <w:t>Legal advice to be circulated about ability to defer accrued debt once the charge is on.</w:t>
      </w:r>
    </w:p>
    <w:p w:rsidR="00100F83" w:rsidRPr="006A6B77" w:rsidRDefault="006A6B77">
      <w:pPr>
        <w:rPr>
          <w:color w:val="FF0000"/>
        </w:rPr>
      </w:pPr>
      <w:r>
        <w:t>Q. Do</w:t>
      </w:r>
      <w:r w:rsidR="00100F83">
        <w:t xml:space="preserve"> Section 22</w:t>
      </w:r>
      <w:r>
        <w:t>’s</w:t>
      </w:r>
      <w:r w:rsidR="00100F83">
        <w:t xml:space="preserve"> have to be received and processed by the Land Registry before 31</w:t>
      </w:r>
      <w:r w:rsidR="00100F83" w:rsidRPr="00100F83">
        <w:rPr>
          <w:vertAlign w:val="superscript"/>
        </w:rPr>
        <w:t>st</w:t>
      </w:r>
      <w:r w:rsidR="00100F83">
        <w:t xml:space="preserve"> </w:t>
      </w:r>
      <w:proofErr w:type="gramStart"/>
      <w:r w:rsidR="00100F83">
        <w:t>March.</w:t>
      </w:r>
      <w:proofErr w:type="gramEnd"/>
      <w:r w:rsidR="00100F83">
        <w:t xml:space="preserve"> Yes so the timeframe is very tight so the expectation is that requests should be with the Land Registry by now or in the next few days.</w:t>
      </w:r>
      <w:r>
        <w:rPr>
          <w:color w:val="FF0000"/>
        </w:rPr>
        <w:t xml:space="preserve"> </w:t>
      </w:r>
    </w:p>
    <w:p w:rsidR="00100F83" w:rsidRDefault="00100F83">
      <w:r>
        <w:t xml:space="preserve">Other forms of security – If other forms of security other than land or property </w:t>
      </w:r>
      <w:r w:rsidR="006A6B77">
        <w:t xml:space="preserve">are used this </w:t>
      </w:r>
      <w:r>
        <w:t xml:space="preserve">will come under the Consumer Credit Act. Each LA needs to design their policy carefully but still consider individual cases and justify why other forms are not adequate security if they put the authority at risk of not being able to recover the debt. </w:t>
      </w:r>
    </w:p>
    <w:p w:rsidR="004B1708" w:rsidRDefault="004B1708">
      <w:r>
        <w:t xml:space="preserve">Section on LGA website which explains the interest rate calculation. </w:t>
      </w:r>
    </w:p>
    <w:p w:rsidR="007162D4" w:rsidRDefault="004B1708">
      <w:r>
        <w:t xml:space="preserve">Can the LA apply different interest rates? Best practice would be to charge the same rate for clients at a particular point in time. The majority of LA’s will be charging the maximum interest rate. </w:t>
      </w:r>
    </w:p>
    <w:p w:rsidR="004B1708" w:rsidRDefault="004B1708">
      <w:r>
        <w:t xml:space="preserve">Compounding interest rate should be in line with the frequency of your payments to the provider. </w:t>
      </w:r>
    </w:p>
    <w:p w:rsidR="00060DCA" w:rsidRDefault="00060DCA">
      <w:proofErr w:type="gramStart"/>
      <w:r w:rsidRPr="006A6B77">
        <w:t xml:space="preserve">Property valuations </w:t>
      </w:r>
      <w:r>
        <w:t xml:space="preserve">– variation of approach, formal valuations or using websites such as </w:t>
      </w:r>
      <w:proofErr w:type="spellStart"/>
      <w:r>
        <w:t>Zoopla</w:t>
      </w:r>
      <w:proofErr w:type="spellEnd"/>
      <w:r>
        <w:t>.</w:t>
      </w:r>
      <w:proofErr w:type="gramEnd"/>
      <w:r>
        <w:t xml:space="preserve"> Whichever option is selected needs to be covered in your policy,</w:t>
      </w:r>
    </w:p>
    <w:p w:rsidR="00060DCA" w:rsidRDefault="00060DCA">
      <w:r>
        <w:t xml:space="preserve">If costs are incurred but someone backs out from signing out your agreement then it is reasonable to pass to charge this if it is included in your policy. </w:t>
      </w:r>
    </w:p>
    <w:p w:rsidR="000E720E" w:rsidRDefault="000E720E">
      <w:r w:rsidRPr="006A6B77">
        <w:t>Rental income and disregards</w:t>
      </w:r>
      <w:r>
        <w:t xml:space="preserve"> </w:t>
      </w:r>
      <w:r w:rsidR="006C1444">
        <w:t>–</w:t>
      </w:r>
      <w:r>
        <w:t xml:space="preserve"> </w:t>
      </w:r>
      <w:r w:rsidR="006C1444">
        <w:t>Consideration of allowing a percentage, actual costs as they are incurred or management costs. Need to be consistent whatever approach is taken and ne</w:t>
      </w:r>
      <w:r w:rsidR="003F11C2">
        <w:t xml:space="preserve">eds to be included in your policy. </w:t>
      </w:r>
    </w:p>
    <w:p w:rsidR="003F11C2" w:rsidRDefault="003F11C2">
      <w:r>
        <w:t xml:space="preserve">£144 is the starting point but people can choose to have less to reduce the amount that is accruing against the property. £24.90 is superseded by £144. </w:t>
      </w:r>
      <w:r w:rsidR="00DB33BC">
        <w:t xml:space="preserve">Other disregards on income still apply. </w:t>
      </w:r>
    </w:p>
    <w:p w:rsidR="003F11C2" w:rsidRDefault="003F11C2">
      <w:r>
        <w:t>Two different types of agreement have been circulated. 1 agreement is the traditional DPA. 2</w:t>
      </w:r>
      <w:r w:rsidRPr="003F11C2">
        <w:rPr>
          <w:vertAlign w:val="superscript"/>
        </w:rPr>
        <w:t>nd</w:t>
      </w:r>
      <w:r>
        <w:t xml:space="preserve"> is a more general agreement to loan money. </w:t>
      </w:r>
    </w:p>
    <w:p w:rsidR="003F11C2" w:rsidRDefault="00FA1941">
      <w:r>
        <w:t xml:space="preserve">Other forms of security – Clarification that you need to have something that you will consider this although the likely hood is that LA’s would not accept other due to costs involved of registering under CCA, insurance for objects if stored by the LA, depreciation of assets and valuation problems. </w:t>
      </w:r>
    </w:p>
    <w:p w:rsidR="007162D4" w:rsidRPr="006A6B77" w:rsidRDefault="007162D4">
      <w:pPr>
        <w:rPr>
          <w:b/>
        </w:rPr>
      </w:pPr>
      <w:r w:rsidRPr="006A6B77">
        <w:rPr>
          <w:b/>
        </w:rPr>
        <w:t>Care Act Consultation</w:t>
      </w:r>
    </w:p>
    <w:p w:rsidR="007162D4" w:rsidRDefault="007162D4">
      <w:r>
        <w:t>Further clarification over what is classed a preventative service and what goes towards the cap</w:t>
      </w:r>
    </w:p>
    <w:p w:rsidR="007162D4" w:rsidRDefault="007162D4">
      <w:r>
        <w:t xml:space="preserve">Cap applies to both non </w:t>
      </w:r>
      <w:proofErr w:type="spellStart"/>
      <w:r>
        <w:t>resi</w:t>
      </w:r>
      <w:proofErr w:type="spellEnd"/>
      <w:r>
        <w:t xml:space="preserve"> and </w:t>
      </w:r>
      <w:proofErr w:type="spellStart"/>
      <w:r>
        <w:t>resi</w:t>
      </w:r>
      <w:proofErr w:type="spellEnd"/>
      <w:r>
        <w:t>. The amount that goes towards the cap is the amount at which the LA is funding not the actual contribution made by the person based on financial assessment.</w:t>
      </w:r>
    </w:p>
    <w:p w:rsidR="007162D4" w:rsidRDefault="007162D4">
      <w:r>
        <w:t xml:space="preserve">What happens when someone stops paying for their care </w:t>
      </w:r>
      <w:proofErr w:type="spellStart"/>
      <w:r>
        <w:t>eg</w:t>
      </w:r>
      <w:proofErr w:type="spellEnd"/>
      <w:r>
        <w:t xml:space="preserve"> they may go into hospital and not be paying for a period of time or has fluctuating </w:t>
      </w:r>
      <w:proofErr w:type="gramStart"/>
      <w:r>
        <w:t>needs.</w:t>
      </w:r>
      <w:proofErr w:type="gramEnd"/>
      <w:r>
        <w:t xml:space="preserve"> LA’s need to respond to this point in the consultation. May be too difficult to monitor actual spend particularly in home based services.</w:t>
      </w:r>
    </w:p>
    <w:p w:rsidR="001F0872" w:rsidRDefault="001F0872">
      <w:r>
        <w:t xml:space="preserve">War Veterans – British </w:t>
      </w:r>
      <w:r w:rsidR="006A7A1D">
        <w:t>Legion campaign to lobb</w:t>
      </w:r>
      <w:r>
        <w:t xml:space="preserve">y government to look at total disregard of compensation. DH confirmed that there are no plans to change legislation. Armed forces compensation scheme is different to War Pension </w:t>
      </w:r>
      <w:r w:rsidR="006A7A1D">
        <w:t>scheme. Please send info to Bev of</w:t>
      </w:r>
      <w:r>
        <w:t xml:space="preserve"> numbers of cases </w:t>
      </w:r>
      <w:r w:rsidR="006A7A1D">
        <w:t>in your area and potential loss of income</w:t>
      </w:r>
      <w:r w:rsidR="006E77E4">
        <w:t xml:space="preserve"> so that they can go to DH to assist with making a bid for bu</w:t>
      </w:r>
      <w:r w:rsidR="006A7A1D">
        <w:t>dget in the spending review if a change in legislation does occur.</w:t>
      </w:r>
    </w:p>
    <w:p w:rsidR="00EF337B" w:rsidRPr="006A6B77" w:rsidRDefault="0082715E">
      <w:pPr>
        <w:rPr>
          <w:b/>
        </w:rPr>
      </w:pPr>
      <w:r w:rsidRPr="006A6B77">
        <w:rPr>
          <w:b/>
        </w:rPr>
        <w:lastRenderedPageBreak/>
        <w:t>Open Forum</w:t>
      </w:r>
    </w:p>
    <w:p w:rsidR="0082715E" w:rsidRDefault="0082715E">
      <w:r>
        <w:t>DPA can only be offered under the terms of the scheme.</w:t>
      </w:r>
    </w:p>
    <w:p w:rsidR="0082715E" w:rsidRDefault="0082715E">
      <w:r>
        <w:t xml:space="preserve">If someone has a homecare debt and then goes into </w:t>
      </w:r>
      <w:proofErr w:type="spellStart"/>
      <w:r>
        <w:t>resi</w:t>
      </w:r>
      <w:proofErr w:type="spellEnd"/>
      <w:r>
        <w:t xml:space="preserve"> care and is eligible at that point to have a DP can the debt that is already there be deferred.</w:t>
      </w:r>
    </w:p>
    <w:p w:rsidR="0082715E" w:rsidRDefault="0082715E">
      <w:r>
        <w:t>It is recommended that each LA has a debt recovery in place to be able to demonstrate that due process has been followed prior to going to County Court.</w:t>
      </w:r>
    </w:p>
    <w:p w:rsidR="0082715E" w:rsidRDefault="0082715E">
      <w:r>
        <w:t xml:space="preserve">Gifts – in theory transfer of assets could be considered as deprivation regardless of the amount. </w:t>
      </w:r>
    </w:p>
    <w:p w:rsidR="006A6B77" w:rsidRDefault="006A6B77">
      <w:pPr>
        <w:rPr>
          <w:b/>
        </w:rPr>
      </w:pPr>
      <w:r w:rsidRPr="006A6B77">
        <w:rPr>
          <w:b/>
        </w:rPr>
        <w:t xml:space="preserve">NAFAO now has </w:t>
      </w:r>
      <w:proofErr w:type="gramStart"/>
      <w:r w:rsidRPr="006A6B77">
        <w:rPr>
          <w:b/>
        </w:rPr>
        <w:t>a twitter</w:t>
      </w:r>
      <w:proofErr w:type="gramEnd"/>
      <w:r w:rsidRPr="006A6B77">
        <w:rPr>
          <w:b/>
        </w:rPr>
        <w:t xml:space="preserve"> account #NAFAO</w:t>
      </w:r>
    </w:p>
    <w:p w:rsidR="00173648" w:rsidRDefault="00173648" w:rsidP="00173648">
      <w:pPr>
        <w:rPr>
          <w:b/>
        </w:rPr>
      </w:pPr>
      <w:r w:rsidRPr="00173648">
        <w:rPr>
          <w:b/>
        </w:rPr>
        <w:t>Action for Members</w:t>
      </w:r>
    </w:p>
    <w:p w:rsidR="00173648" w:rsidRPr="006A6B77" w:rsidRDefault="00173648" w:rsidP="00173648">
      <w:pPr>
        <w:rPr>
          <w:b/>
        </w:rPr>
      </w:pPr>
      <w:r>
        <w:t xml:space="preserve">Can you please provide details on numbers of war veterans and potential loss of income to </w:t>
      </w:r>
      <w:proofErr w:type="gramStart"/>
      <w:r>
        <w:t>beverley.lambers@hertfordshire.gov.uk</w:t>
      </w:r>
      <w:proofErr w:type="gramEnd"/>
    </w:p>
    <w:p w:rsidR="00D6247F" w:rsidRDefault="00D6247F"/>
    <w:p w:rsidR="000A7A18" w:rsidRDefault="000A7A18"/>
    <w:p w:rsidR="006A7A1D" w:rsidRDefault="006A7A1D"/>
    <w:sectPr w:rsidR="006A7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69"/>
    <w:rsid w:val="00060DCA"/>
    <w:rsid w:val="000726BF"/>
    <w:rsid w:val="00080A69"/>
    <w:rsid w:val="000A7A18"/>
    <w:rsid w:val="000E720E"/>
    <w:rsid w:val="00100F83"/>
    <w:rsid w:val="00173648"/>
    <w:rsid w:val="001B1620"/>
    <w:rsid w:val="001F0872"/>
    <w:rsid w:val="00283AC3"/>
    <w:rsid w:val="0028446F"/>
    <w:rsid w:val="003F11C2"/>
    <w:rsid w:val="004B1708"/>
    <w:rsid w:val="00507DD2"/>
    <w:rsid w:val="0058563A"/>
    <w:rsid w:val="006A6B77"/>
    <w:rsid w:val="006A7A1D"/>
    <w:rsid w:val="006C1444"/>
    <w:rsid w:val="006E77E4"/>
    <w:rsid w:val="007162D4"/>
    <w:rsid w:val="00773A08"/>
    <w:rsid w:val="007B3E1F"/>
    <w:rsid w:val="0082715E"/>
    <w:rsid w:val="00892E98"/>
    <w:rsid w:val="00A32024"/>
    <w:rsid w:val="00C24C5B"/>
    <w:rsid w:val="00D01AF5"/>
    <w:rsid w:val="00D6247F"/>
    <w:rsid w:val="00DB33BC"/>
    <w:rsid w:val="00E570D6"/>
    <w:rsid w:val="00E84BFB"/>
    <w:rsid w:val="00EF337B"/>
    <w:rsid w:val="00F50A14"/>
    <w:rsid w:val="00FA1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PowerPoint_Presentation3.pptx"/><Relationship Id="rId3" Type="http://schemas.microsoft.com/office/2007/relationships/stylesWithEffects" Target="stylesWithEffects.xml"/><Relationship Id="rId7" Type="http://schemas.openxmlformats.org/officeDocument/2006/relationships/package" Target="embeddings/Microsoft_PowerPoint_Presentation1.ppt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PowerPoint_Presentation2.ppt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B906-528F-481A-B166-FCBA0620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Bridgette Shilton</dc:creator>
  <cp:lastModifiedBy>Rainbird, Robbie</cp:lastModifiedBy>
  <cp:revision>2</cp:revision>
  <dcterms:created xsi:type="dcterms:W3CDTF">2015-04-08T10:19:00Z</dcterms:created>
  <dcterms:modified xsi:type="dcterms:W3CDTF">2015-04-08T10:19:00Z</dcterms:modified>
</cp:coreProperties>
</file>